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E8" w:rsidRPr="00F07DA8" w:rsidRDefault="00121852" w:rsidP="0012185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KG Luck of the Irish" w:hAnsi="KG Luck of the Irish"/>
          <w:sz w:val="44"/>
        </w:rPr>
      </w:pPr>
      <w:r w:rsidRPr="00F07DA8">
        <w:rPr>
          <w:rFonts w:ascii="KG Luck of the Irish" w:hAnsi="KG Luck of the Irish"/>
          <w:sz w:val="44"/>
        </w:rPr>
        <w:t>Reality Check (Standard) Self-Assessment</w:t>
      </w:r>
    </w:p>
    <w:p w:rsidR="00B156F0" w:rsidRPr="00F07DA8" w:rsidRDefault="0080736B" w:rsidP="008C0103">
      <w:pPr>
        <w:pBdr>
          <w:top w:val="thinThickThinSmallGap" w:sz="24" w:space="1" w:color="auto"/>
          <w:left w:val="thinThickThinSmallGap" w:sz="24" w:space="4" w:color="auto"/>
          <w:bottom w:val="thinThickThinSmallGap" w:sz="24" w:space="1" w:color="auto"/>
          <w:right w:val="thinThickThinSmallGap" w:sz="24" w:space="4" w:color="auto"/>
        </w:pBdr>
        <w:tabs>
          <w:tab w:val="left" w:pos="9810"/>
        </w:tabs>
        <w:jc w:val="center"/>
        <w:rPr>
          <w:rFonts w:ascii="KG Luck of the Irish" w:hAnsi="KG Luck of the Irish"/>
          <w:sz w:val="24"/>
        </w:rPr>
      </w:pPr>
      <w:r w:rsidRPr="00F07DA8">
        <w:rPr>
          <w:rFonts w:ascii="KG Luck of the Irish" w:hAnsi="KG Luck of the Irish"/>
          <w:sz w:val="44"/>
        </w:rPr>
        <w:t>Algebra</w:t>
      </w:r>
      <w:r w:rsidR="0032384F" w:rsidRPr="00F07DA8">
        <w:rPr>
          <w:rFonts w:ascii="KG Luck of the Irish" w:hAnsi="KG Luck of the Irish"/>
          <w:sz w:val="44"/>
        </w:rPr>
        <w:t>:  Unit 3</w:t>
      </w:r>
    </w:p>
    <w:p w:rsidR="00121852" w:rsidRPr="008018D4" w:rsidRDefault="00121852" w:rsidP="00121852">
      <w:pPr>
        <w:jc w:val="left"/>
      </w:pPr>
      <w:r w:rsidRPr="008018D4">
        <w:t>Directions:  When you receive your reality check back graded, please record your score in the coordinating place below.   You will need to indicate what you need to work on and do in order to be successful as well as if you plan to redo your reality check.  Please color your score box accordingly.</w:t>
      </w:r>
    </w:p>
    <w:p w:rsidR="00121852" w:rsidRPr="008018D4" w:rsidRDefault="00121852" w:rsidP="00121852">
      <w:pPr>
        <w:pStyle w:val="ListParagraph"/>
        <w:numPr>
          <w:ilvl w:val="0"/>
          <w:numId w:val="3"/>
        </w:numPr>
        <w:jc w:val="left"/>
      </w:pPr>
      <w:r w:rsidRPr="008018D4">
        <w:t>If you received a 4/4, please color the score box blue.</w:t>
      </w:r>
    </w:p>
    <w:p w:rsidR="00121852" w:rsidRPr="008018D4" w:rsidRDefault="00121852" w:rsidP="00121852">
      <w:pPr>
        <w:pStyle w:val="ListParagraph"/>
        <w:numPr>
          <w:ilvl w:val="0"/>
          <w:numId w:val="3"/>
        </w:numPr>
        <w:jc w:val="left"/>
      </w:pPr>
      <w:r w:rsidRPr="008018D4">
        <w:t>If you received a 3.5/4, please color the score box green.</w:t>
      </w:r>
      <w:bookmarkStart w:id="0" w:name="_GoBack"/>
      <w:bookmarkEnd w:id="0"/>
    </w:p>
    <w:p w:rsidR="00121852" w:rsidRPr="008018D4" w:rsidRDefault="00121852" w:rsidP="00121852">
      <w:pPr>
        <w:pStyle w:val="ListParagraph"/>
        <w:numPr>
          <w:ilvl w:val="0"/>
          <w:numId w:val="3"/>
        </w:numPr>
        <w:jc w:val="left"/>
      </w:pPr>
      <w:r w:rsidRPr="008018D4">
        <w:t>If you received a 3/4, please color the score box yellow.</w:t>
      </w:r>
    </w:p>
    <w:p w:rsidR="00B156F0" w:rsidRDefault="00121852" w:rsidP="00B156F0">
      <w:pPr>
        <w:pStyle w:val="ListParagraph"/>
        <w:numPr>
          <w:ilvl w:val="0"/>
          <w:numId w:val="3"/>
        </w:numPr>
        <w:jc w:val="left"/>
      </w:pPr>
      <w:r w:rsidRPr="008018D4">
        <w:t>If you received a 2/4, please color the score box red.</w:t>
      </w:r>
    </w:p>
    <w:p w:rsidR="00622E8C" w:rsidRDefault="00622E8C" w:rsidP="00622E8C">
      <w:pPr>
        <w:jc w:val="left"/>
      </w:pPr>
    </w:p>
    <w:tbl>
      <w:tblPr>
        <w:tblStyle w:val="TableGrid"/>
        <w:tblW w:w="5000" w:type="pct"/>
        <w:tblLook w:val="04A0" w:firstRow="1" w:lastRow="0" w:firstColumn="1" w:lastColumn="0" w:noHBand="0" w:noVBand="1"/>
      </w:tblPr>
      <w:tblGrid>
        <w:gridCol w:w="6748"/>
        <w:gridCol w:w="1238"/>
        <w:gridCol w:w="4565"/>
        <w:gridCol w:w="892"/>
        <w:gridCol w:w="947"/>
      </w:tblGrid>
      <w:tr w:rsidR="00121852" w:rsidRPr="00B23668" w:rsidTr="00C212C7">
        <w:trPr>
          <w:trHeight w:val="593"/>
        </w:trPr>
        <w:tc>
          <w:tcPr>
            <w:tcW w:w="2345" w:type="pct"/>
            <w:tcBorders>
              <w:bottom w:val="single" w:sz="36" w:space="0" w:color="auto"/>
            </w:tcBorders>
            <w:vAlign w:val="center"/>
          </w:tcPr>
          <w:p w:rsidR="00121852" w:rsidRPr="008018D4" w:rsidRDefault="00121852" w:rsidP="00121852">
            <w:pPr>
              <w:jc w:val="center"/>
              <w:rPr>
                <w:b/>
                <w:sz w:val="24"/>
                <w:szCs w:val="24"/>
              </w:rPr>
            </w:pPr>
            <w:r w:rsidRPr="008018D4">
              <w:rPr>
                <w:b/>
                <w:sz w:val="24"/>
                <w:szCs w:val="24"/>
              </w:rPr>
              <w:t>Standard</w:t>
            </w:r>
          </w:p>
        </w:tc>
        <w:tc>
          <w:tcPr>
            <w:tcW w:w="430" w:type="pct"/>
            <w:tcBorders>
              <w:bottom w:val="single" w:sz="36" w:space="0" w:color="auto"/>
            </w:tcBorders>
            <w:vAlign w:val="center"/>
          </w:tcPr>
          <w:p w:rsidR="00121852" w:rsidRPr="008018D4" w:rsidRDefault="00121852" w:rsidP="00121852">
            <w:pPr>
              <w:jc w:val="center"/>
              <w:rPr>
                <w:b/>
                <w:sz w:val="24"/>
                <w:szCs w:val="24"/>
              </w:rPr>
            </w:pPr>
            <w:r w:rsidRPr="008018D4">
              <w:rPr>
                <w:b/>
                <w:sz w:val="24"/>
                <w:szCs w:val="24"/>
              </w:rPr>
              <w:t>Score:</w:t>
            </w:r>
          </w:p>
          <w:p w:rsidR="00121852" w:rsidRPr="008018D4" w:rsidRDefault="00121852" w:rsidP="00121852">
            <w:pPr>
              <w:jc w:val="center"/>
              <w:rPr>
                <w:b/>
                <w:sz w:val="24"/>
                <w:szCs w:val="24"/>
              </w:rPr>
            </w:pPr>
            <w:r w:rsidRPr="008018D4">
              <w:rPr>
                <w:b/>
                <w:sz w:val="24"/>
                <w:szCs w:val="24"/>
              </w:rPr>
              <w:t>/4</w:t>
            </w:r>
          </w:p>
        </w:tc>
        <w:tc>
          <w:tcPr>
            <w:tcW w:w="1586" w:type="pct"/>
            <w:tcBorders>
              <w:bottom w:val="single" w:sz="36" w:space="0" w:color="auto"/>
            </w:tcBorders>
            <w:vAlign w:val="center"/>
          </w:tcPr>
          <w:p w:rsidR="00121852" w:rsidRPr="008018D4" w:rsidRDefault="00121852" w:rsidP="00121852">
            <w:pPr>
              <w:jc w:val="center"/>
              <w:rPr>
                <w:b/>
                <w:sz w:val="24"/>
                <w:szCs w:val="24"/>
              </w:rPr>
            </w:pPr>
            <w:r w:rsidRPr="008018D4">
              <w:rPr>
                <w:rFonts w:asciiTheme="majorHAnsi" w:hAnsiTheme="majorHAnsi"/>
                <w:b/>
                <w:sz w:val="24"/>
                <w:szCs w:val="24"/>
              </w:rPr>
              <w:t>Reflection / Errors / Things I need to review</w:t>
            </w:r>
          </w:p>
        </w:tc>
        <w:tc>
          <w:tcPr>
            <w:tcW w:w="310" w:type="pct"/>
            <w:tcBorders>
              <w:bottom w:val="single" w:sz="36" w:space="0" w:color="auto"/>
            </w:tcBorders>
            <w:vAlign w:val="center"/>
          </w:tcPr>
          <w:p w:rsidR="00121852" w:rsidRPr="008018D4" w:rsidRDefault="00121852" w:rsidP="00121852">
            <w:pPr>
              <w:jc w:val="center"/>
              <w:rPr>
                <w:rFonts w:asciiTheme="majorHAnsi" w:hAnsiTheme="majorHAnsi"/>
                <w:b/>
                <w:sz w:val="24"/>
                <w:szCs w:val="24"/>
              </w:rPr>
            </w:pPr>
            <w:r w:rsidRPr="008018D4">
              <w:rPr>
                <w:rFonts w:asciiTheme="majorHAnsi" w:hAnsiTheme="majorHAnsi"/>
                <w:b/>
                <w:sz w:val="24"/>
                <w:szCs w:val="24"/>
              </w:rPr>
              <w:t>Redo?</w:t>
            </w:r>
          </w:p>
        </w:tc>
        <w:tc>
          <w:tcPr>
            <w:tcW w:w="329" w:type="pct"/>
            <w:tcBorders>
              <w:bottom w:val="single" w:sz="36" w:space="0" w:color="auto"/>
            </w:tcBorders>
          </w:tcPr>
          <w:p w:rsidR="00121852" w:rsidRPr="008018D4" w:rsidRDefault="00121852" w:rsidP="00121852">
            <w:pPr>
              <w:jc w:val="center"/>
              <w:rPr>
                <w:rFonts w:asciiTheme="majorHAnsi" w:hAnsiTheme="majorHAnsi"/>
                <w:b/>
                <w:sz w:val="24"/>
                <w:szCs w:val="24"/>
              </w:rPr>
            </w:pPr>
            <w:r w:rsidRPr="008018D4">
              <w:rPr>
                <w:rFonts w:asciiTheme="majorHAnsi" w:hAnsiTheme="majorHAnsi"/>
                <w:b/>
                <w:sz w:val="24"/>
                <w:szCs w:val="24"/>
              </w:rPr>
              <w:t>New Score</w:t>
            </w:r>
          </w:p>
        </w:tc>
      </w:tr>
      <w:tr w:rsidR="00121852" w:rsidTr="00C212C7">
        <w:trPr>
          <w:trHeight w:val="864"/>
        </w:trPr>
        <w:tc>
          <w:tcPr>
            <w:tcW w:w="2345" w:type="pct"/>
            <w:tcBorders>
              <w:top w:val="single" w:sz="36" w:space="0" w:color="auto"/>
            </w:tcBorders>
          </w:tcPr>
          <w:p w:rsidR="00121852" w:rsidRPr="00622E8C" w:rsidRDefault="00622E8C" w:rsidP="0080736B">
            <w:pPr>
              <w:rPr>
                <w:sz w:val="24"/>
                <w:szCs w:val="16"/>
              </w:rPr>
            </w:pPr>
            <w:r w:rsidRPr="00622E8C">
              <w:rPr>
                <w:sz w:val="24"/>
                <w:szCs w:val="16"/>
              </w:rPr>
              <w:t>A-CED.1. Create equations in one variable and use them to solve problems.</w:t>
            </w:r>
          </w:p>
        </w:tc>
        <w:tc>
          <w:tcPr>
            <w:tcW w:w="430" w:type="pct"/>
            <w:tcBorders>
              <w:top w:val="single" w:sz="36" w:space="0" w:color="auto"/>
            </w:tcBorders>
          </w:tcPr>
          <w:p w:rsidR="00121852" w:rsidRDefault="00121852" w:rsidP="00462B2F"/>
        </w:tc>
        <w:tc>
          <w:tcPr>
            <w:tcW w:w="1586" w:type="pct"/>
            <w:tcBorders>
              <w:top w:val="single" w:sz="36" w:space="0" w:color="auto"/>
            </w:tcBorders>
          </w:tcPr>
          <w:p w:rsidR="00121852" w:rsidRDefault="00121852" w:rsidP="00462B2F"/>
        </w:tc>
        <w:tc>
          <w:tcPr>
            <w:tcW w:w="310" w:type="pct"/>
            <w:tcBorders>
              <w:top w:val="single" w:sz="36" w:space="0" w:color="auto"/>
            </w:tcBorders>
            <w:vAlign w:val="center"/>
          </w:tcPr>
          <w:p w:rsidR="00121852" w:rsidRDefault="00121852" w:rsidP="00121852">
            <w:pPr>
              <w:pStyle w:val="ListParagraph"/>
              <w:numPr>
                <w:ilvl w:val="0"/>
                <w:numId w:val="1"/>
              </w:numPr>
              <w:tabs>
                <w:tab w:val="left" w:pos="342"/>
              </w:tabs>
              <w:ind w:hanging="738"/>
              <w:jc w:val="center"/>
            </w:pPr>
            <w:r>
              <w:t>Yes</w:t>
            </w:r>
          </w:p>
          <w:p w:rsidR="00121852" w:rsidRDefault="00121852" w:rsidP="00121852">
            <w:pPr>
              <w:pStyle w:val="ListParagraph"/>
              <w:numPr>
                <w:ilvl w:val="0"/>
                <w:numId w:val="1"/>
              </w:numPr>
              <w:tabs>
                <w:tab w:val="left" w:pos="342"/>
              </w:tabs>
              <w:ind w:hanging="738"/>
              <w:jc w:val="center"/>
            </w:pPr>
            <w:r>
              <w:t>No</w:t>
            </w:r>
          </w:p>
        </w:tc>
        <w:tc>
          <w:tcPr>
            <w:tcW w:w="329" w:type="pct"/>
            <w:tcBorders>
              <w:top w:val="single" w:sz="36" w:space="0" w:color="auto"/>
            </w:tcBorders>
          </w:tcPr>
          <w:p w:rsidR="00121852" w:rsidRDefault="00121852" w:rsidP="00121852">
            <w:pPr>
              <w:pStyle w:val="ListParagraph"/>
              <w:tabs>
                <w:tab w:val="left" w:pos="342"/>
              </w:tabs>
              <w:jc w:val="center"/>
            </w:pPr>
          </w:p>
        </w:tc>
      </w:tr>
      <w:tr w:rsidR="00121852" w:rsidTr="00C212C7">
        <w:trPr>
          <w:trHeight w:val="864"/>
        </w:trPr>
        <w:tc>
          <w:tcPr>
            <w:tcW w:w="2345" w:type="pct"/>
          </w:tcPr>
          <w:p w:rsidR="00C212C7" w:rsidRDefault="00C212C7" w:rsidP="008C0103">
            <w:pPr>
              <w:rPr>
                <w:sz w:val="24"/>
                <w:szCs w:val="16"/>
              </w:rPr>
            </w:pPr>
            <w:r>
              <w:rPr>
                <w:sz w:val="24"/>
                <w:szCs w:val="16"/>
              </w:rPr>
              <w:t>A</w:t>
            </w:r>
            <w:r w:rsidRPr="00622E8C">
              <w:rPr>
                <w:sz w:val="24"/>
                <w:szCs w:val="16"/>
              </w:rPr>
              <w:t>-REI.3. Solve linear equations in one variable, including equations with coefficients represented by letters.</w:t>
            </w:r>
          </w:p>
          <w:p w:rsidR="00C212C7" w:rsidRPr="00622E8C" w:rsidRDefault="00C212C7" w:rsidP="008C0103">
            <w:pPr>
              <w:rPr>
                <w:sz w:val="24"/>
                <w:szCs w:val="16"/>
              </w:rPr>
            </w:pPr>
          </w:p>
        </w:tc>
        <w:tc>
          <w:tcPr>
            <w:tcW w:w="430" w:type="pct"/>
          </w:tcPr>
          <w:p w:rsidR="00121852" w:rsidRDefault="00121852" w:rsidP="00462B2F"/>
        </w:tc>
        <w:tc>
          <w:tcPr>
            <w:tcW w:w="1586" w:type="pct"/>
          </w:tcPr>
          <w:p w:rsidR="00121852" w:rsidRDefault="00121852" w:rsidP="00462B2F"/>
        </w:tc>
        <w:tc>
          <w:tcPr>
            <w:tcW w:w="310" w:type="pct"/>
            <w:vAlign w:val="center"/>
          </w:tcPr>
          <w:p w:rsidR="00121852" w:rsidRDefault="00121852" w:rsidP="00121852">
            <w:pPr>
              <w:pStyle w:val="ListParagraph"/>
              <w:numPr>
                <w:ilvl w:val="0"/>
                <w:numId w:val="1"/>
              </w:numPr>
              <w:tabs>
                <w:tab w:val="left" w:pos="342"/>
              </w:tabs>
              <w:ind w:hanging="738"/>
              <w:jc w:val="center"/>
            </w:pPr>
            <w:r>
              <w:t>Yes</w:t>
            </w:r>
          </w:p>
          <w:p w:rsidR="00121852" w:rsidRDefault="00121852" w:rsidP="00121852">
            <w:pPr>
              <w:pStyle w:val="ListParagraph"/>
              <w:numPr>
                <w:ilvl w:val="0"/>
                <w:numId w:val="1"/>
              </w:numPr>
              <w:tabs>
                <w:tab w:val="left" w:pos="342"/>
              </w:tabs>
              <w:ind w:hanging="738"/>
              <w:jc w:val="center"/>
            </w:pPr>
            <w:r>
              <w:t>No</w:t>
            </w:r>
          </w:p>
        </w:tc>
        <w:tc>
          <w:tcPr>
            <w:tcW w:w="329" w:type="pct"/>
          </w:tcPr>
          <w:p w:rsidR="00121852" w:rsidRDefault="00121852" w:rsidP="00121852">
            <w:pPr>
              <w:pStyle w:val="ListParagraph"/>
              <w:tabs>
                <w:tab w:val="left" w:pos="342"/>
              </w:tabs>
              <w:jc w:val="center"/>
            </w:pPr>
          </w:p>
        </w:tc>
      </w:tr>
      <w:tr w:rsidR="00AC7785" w:rsidTr="00C212C7">
        <w:trPr>
          <w:trHeight w:val="864"/>
        </w:trPr>
        <w:tc>
          <w:tcPr>
            <w:tcW w:w="2345" w:type="pct"/>
          </w:tcPr>
          <w:p w:rsidR="00AC7785" w:rsidRDefault="00AC7785" w:rsidP="00AC7785">
            <w:pPr>
              <w:rPr>
                <w:sz w:val="24"/>
                <w:szCs w:val="16"/>
              </w:rPr>
            </w:pPr>
            <w:r w:rsidRPr="00622E8C">
              <w:rPr>
                <w:sz w:val="24"/>
                <w:szCs w:val="16"/>
              </w:rPr>
              <w:t>A-CED.4. Rearrange formulas to highlight a quantity of interest, using the same reasoning as in solving equations.</w:t>
            </w:r>
          </w:p>
          <w:p w:rsidR="00AC7785" w:rsidRDefault="00AC7785" w:rsidP="008C0103">
            <w:pPr>
              <w:rPr>
                <w:sz w:val="24"/>
                <w:szCs w:val="16"/>
              </w:rPr>
            </w:pPr>
          </w:p>
        </w:tc>
        <w:tc>
          <w:tcPr>
            <w:tcW w:w="430" w:type="pct"/>
          </w:tcPr>
          <w:p w:rsidR="00AC7785" w:rsidRDefault="00AC7785" w:rsidP="00462B2F"/>
        </w:tc>
        <w:tc>
          <w:tcPr>
            <w:tcW w:w="1586" w:type="pct"/>
          </w:tcPr>
          <w:p w:rsidR="00AC7785" w:rsidRDefault="00AC7785" w:rsidP="00462B2F"/>
        </w:tc>
        <w:tc>
          <w:tcPr>
            <w:tcW w:w="310" w:type="pct"/>
            <w:vAlign w:val="center"/>
          </w:tcPr>
          <w:p w:rsidR="00AC7785" w:rsidRDefault="00AC7785" w:rsidP="00AC7785">
            <w:pPr>
              <w:pStyle w:val="ListParagraph"/>
              <w:numPr>
                <w:ilvl w:val="0"/>
                <w:numId w:val="1"/>
              </w:numPr>
              <w:tabs>
                <w:tab w:val="left" w:pos="342"/>
              </w:tabs>
              <w:ind w:hanging="738"/>
              <w:jc w:val="center"/>
            </w:pPr>
            <w:r>
              <w:t>Yes</w:t>
            </w:r>
          </w:p>
          <w:p w:rsidR="00AC7785" w:rsidRDefault="00AC7785" w:rsidP="00AC7785">
            <w:pPr>
              <w:pStyle w:val="ListParagraph"/>
              <w:numPr>
                <w:ilvl w:val="0"/>
                <w:numId w:val="1"/>
              </w:numPr>
              <w:tabs>
                <w:tab w:val="left" w:pos="342"/>
              </w:tabs>
              <w:ind w:hanging="738"/>
              <w:jc w:val="center"/>
            </w:pPr>
            <w:r>
              <w:t>No</w:t>
            </w:r>
          </w:p>
        </w:tc>
        <w:tc>
          <w:tcPr>
            <w:tcW w:w="329" w:type="pct"/>
          </w:tcPr>
          <w:p w:rsidR="00AC7785" w:rsidRDefault="00AC7785" w:rsidP="00121852">
            <w:pPr>
              <w:pStyle w:val="ListParagraph"/>
              <w:tabs>
                <w:tab w:val="left" w:pos="342"/>
              </w:tabs>
              <w:jc w:val="center"/>
            </w:pPr>
          </w:p>
        </w:tc>
      </w:tr>
      <w:tr w:rsidR="008C0103" w:rsidTr="00C212C7">
        <w:trPr>
          <w:trHeight w:val="864"/>
        </w:trPr>
        <w:tc>
          <w:tcPr>
            <w:tcW w:w="2345" w:type="pct"/>
          </w:tcPr>
          <w:p w:rsidR="008C0103" w:rsidRPr="00622E8C" w:rsidRDefault="00622E8C" w:rsidP="0080736B">
            <w:pPr>
              <w:rPr>
                <w:sz w:val="24"/>
                <w:szCs w:val="16"/>
              </w:rPr>
            </w:pPr>
            <w:r w:rsidRPr="00622E8C">
              <w:rPr>
                <w:sz w:val="24"/>
                <w:szCs w:val="16"/>
              </w:rPr>
              <w:t>A-REI.1. Explain each step in solving a simple equation as following from the equality of umbers asserted at the previous step, starting from the assumption that the original equation has a solution. Construct a viable argument to justify a solution method.</w:t>
            </w:r>
          </w:p>
        </w:tc>
        <w:tc>
          <w:tcPr>
            <w:tcW w:w="430" w:type="pct"/>
          </w:tcPr>
          <w:p w:rsidR="008C0103" w:rsidRDefault="008C0103" w:rsidP="00462B2F"/>
        </w:tc>
        <w:tc>
          <w:tcPr>
            <w:tcW w:w="1586" w:type="pct"/>
          </w:tcPr>
          <w:p w:rsidR="008C0103" w:rsidRDefault="008C0103" w:rsidP="00462B2F"/>
        </w:tc>
        <w:tc>
          <w:tcPr>
            <w:tcW w:w="310" w:type="pct"/>
            <w:vAlign w:val="center"/>
          </w:tcPr>
          <w:p w:rsidR="008C0103" w:rsidRDefault="008C0103" w:rsidP="008C0103">
            <w:pPr>
              <w:pStyle w:val="ListParagraph"/>
              <w:numPr>
                <w:ilvl w:val="0"/>
                <w:numId w:val="1"/>
              </w:numPr>
              <w:tabs>
                <w:tab w:val="left" w:pos="342"/>
              </w:tabs>
              <w:ind w:hanging="738"/>
              <w:jc w:val="center"/>
            </w:pPr>
            <w:r>
              <w:t>Yes</w:t>
            </w:r>
          </w:p>
          <w:p w:rsidR="008C0103" w:rsidRDefault="008C0103" w:rsidP="008C0103">
            <w:pPr>
              <w:pStyle w:val="ListParagraph"/>
              <w:numPr>
                <w:ilvl w:val="0"/>
                <w:numId w:val="1"/>
              </w:numPr>
              <w:tabs>
                <w:tab w:val="left" w:pos="342"/>
              </w:tabs>
              <w:ind w:hanging="738"/>
              <w:jc w:val="center"/>
            </w:pPr>
            <w:r>
              <w:t>No</w:t>
            </w:r>
          </w:p>
        </w:tc>
        <w:tc>
          <w:tcPr>
            <w:tcW w:w="329" w:type="pct"/>
          </w:tcPr>
          <w:p w:rsidR="008C0103" w:rsidRDefault="008C0103" w:rsidP="00121852">
            <w:pPr>
              <w:pStyle w:val="ListParagraph"/>
              <w:tabs>
                <w:tab w:val="left" w:pos="342"/>
              </w:tabs>
              <w:jc w:val="center"/>
            </w:pPr>
          </w:p>
        </w:tc>
      </w:tr>
      <w:tr w:rsidR="008018D4" w:rsidTr="00C212C7">
        <w:trPr>
          <w:trHeight w:val="864"/>
        </w:trPr>
        <w:tc>
          <w:tcPr>
            <w:tcW w:w="2345" w:type="pct"/>
          </w:tcPr>
          <w:p w:rsidR="008018D4" w:rsidRPr="00622E8C" w:rsidRDefault="00622E8C" w:rsidP="0080736B">
            <w:pPr>
              <w:rPr>
                <w:sz w:val="24"/>
                <w:szCs w:val="16"/>
              </w:rPr>
            </w:pPr>
            <w:r w:rsidRPr="00622E8C">
              <w:rPr>
                <w:sz w:val="24"/>
                <w:szCs w:val="16"/>
              </w:rPr>
              <w:t>A-REI.11.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w:t>
            </w:r>
          </w:p>
        </w:tc>
        <w:tc>
          <w:tcPr>
            <w:tcW w:w="430" w:type="pct"/>
          </w:tcPr>
          <w:p w:rsidR="008018D4" w:rsidRDefault="008018D4" w:rsidP="00E605FD"/>
        </w:tc>
        <w:tc>
          <w:tcPr>
            <w:tcW w:w="1586" w:type="pct"/>
          </w:tcPr>
          <w:p w:rsidR="008018D4" w:rsidRDefault="008018D4" w:rsidP="00E605FD"/>
        </w:tc>
        <w:tc>
          <w:tcPr>
            <w:tcW w:w="310" w:type="pct"/>
            <w:vAlign w:val="center"/>
          </w:tcPr>
          <w:p w:rsidR="008018D4" w:rsidRDefault="008018D4" w:rsidP="00E605FD">
            <w:pPr>
              <w:pStyle w:val="ListParagraph"/>
              <w:numPr>
                <w:ilvl w:val="0"/>
                <w:numId w:val="1"/>
              </w:numPr>
              <w:tabs>
                <w:tab w:val="left" w:pos="342"/>
              </w:tabs>
              <w:ind w:hanging="738"/>
              <w:jc w:val="center"/>
            </w:pPr>
            <w:r>
              <w:t>Yes</w:t>
            </w:r>
          </w:p>
          <w:p w:rsidR="008018D4" w:rsidRDefault="008018D4" w:rsidP="00E605FD">
            <w:pPr>
              <w:pStyle w:val="ListParagraph"/>
              <w:numPr>
                <w:ilvl w:val="0"/>
                <w:numId w:val="1"/>
              </w:numPr>
              <w:tabs>
                <w:tab w:val="left" w:pos="342"/>
              </w:tabs>
              <w:ind w:hanging="738"/>
              <w:jc w:val="center"/>
            </w:pPr>
            <w:r>
              <w:t>No</w:t>
            </w:r>
          </w:p>
        </w:tc>
        <w:tc>
          <w:tcPr>
            <w:tcW w:w="329" w:type="pct"/>
          </w:tcPr>
          <w:p w:rsidR="008018D4" w:rsidRDefault="008018D4" w:rsidP="00E605FD">
            <w:pPr>
              <w:pStyle w:val="ListParagraph"/>
              <w:tabs>
                <w:tab w:val="left" w:pos="342"/>
              </w:tabs>
              <w:jc w:val="center"/>
            </w:pPr>
          </w:p>
        </w:tc>
      </w:tr>
    </w:tbl>
    <w:p w:rsidR="00121852" w:rsidRDefault="00121852" w:rsidP="0080736B"/>
    <w:sectPr w:rsidR="00121852" w:rsidSect="001218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 Luck of the Irish">
    <w:panose1 w:val="03000508000000020004"/>
    <w:charset w:val="00"/>
    <w:family w:val="script"/>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C0B"/>
    <w:multiLevelType w:val="hybridMultilevel"/>
    <w:tmpl w:val="17BE250E"/>
    <w:lvl w:ilvl="0" w:tplc="DB76C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8248B"/>
    <w:multiLevelType w:val="hybridMultilevel"/>
    <w:tmpl w:val="3ADA4E52"/>
    <w:lvl w:ilvl="0" w:tplc="DB76C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04879"/>
    <w:multiLevelType w:val="hybridMultilevel"/>
    <w:tmpl w:val="014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52"/>
    <w:rsid w:val="00121852"/>
    <w:rsid w:val="001E1FD3"/>
    <w:rsid w:val="0032384F"/>
    <w:rsid w:val="00622E8C"/>
    <w:rsid w:val="007C76E8"/>
    <w:rsid w:val="008018D4"/>
    <w:rsid w:val="0080736B"/>
    <w:rsid w:val="008C0103"/>
    <w:rsid w:val="00AC7785"/>
    <w:rsid w:val="00B156F0"/>
    <w:rsid w:val="00C212C7"/>
    <w:rsid w:val="00D6257A"/>
    <w:rsid w:val="00F07DA8"/>
    <w:rsid w:val="00FD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98205-BCBD-41BF-8053-0B75999D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852"/>
    <w:rPr>
      <w:color w:val="0000FF"/>
      <w:u w:val="single"/>
    </w:rPr>
  </w:style>
  <w:style w:type="table" w:styleId="TableGrid">
    <w:name w:val="Table Grid"/>
    <w:basedOn w:val="TableNormal"/>
    <w:uiPriority w:val="59"/>
    <w:rsid w:val="0012185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852"/>
    <w:rPr>
      <w:rFonts w:ascii="Tahoma" w:hAnsi="Tahoma" w:cs="Tahoma"/>
      <w:sz w:val="16"/>
      <w:szCs w:val="16"/>
    </w:rPr>
  </w:style>
  <w:style w:type="character" w:customStyle="1" w:styleId="BalloonTextChar">
    <w:name w:val="Balloon Text Char"/>
    <w:basedOn w:val="DefaultParagraphFont"/>
    <w:link w:val="BalloonText"/>
    <w:uiPriority w:val="99"/>
    <w:semiHidden/>
    <w:rsid w:val="00121852"/>
    <w:rPr>
      <w:rFonts w:ascii="Tahoma" w:hAnsi="Tahoma" w:cs="Tahoma"/>
      <w:sz w:val="16"/>
      <w:szCs w:val="16"/>
    </w:rPr>
  </w:style>
  <w:style w:type="paragraph" w:styleId="ListParagraph">
    <w:name w:val="List Paragraph"/>
    <w:basedOn w:val="Normal"/>
    <w:uiPriority w:val="34"/>
    <w:qFormat/>
    <w:rsid w:val="0012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McLean County Unit District No. 5</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Lindsey M.</dc:creator>
  <cp:lastModifiedBy>Dickinson, Lindsey M.</cp:lastModifiedBy>
  <cp:revision>6</cp:revision>
  <cp:lastPrinted>2016-09-08T18:47:00Z</cp:lastPrinted>
  <dcterms:created xsi:type="dcterms:W3CDTF">2016-01-20T15:04:00Z</dcterms:created>
  <dcterms:modified xsi:type="dcterms:W3CDTF">2016-09-08T18:47:00Z</dcterms:modified>
</cp:coreProperties>
</file>